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CD8FE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F8D4A96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REPUBLIKA SRPSKA</w:t>
      </w:r>
    </w:p>
    <w:p w14:paraId="7A732CD0" w14:textId="77777777" w:rsidR="0072508C" w:rsidRPr="0070382B" w:rsidRDefault="0072508C" w:rsidP="00DC60AC">
      <w:pPr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VLADA</w:t>
      </w:r>
    </w:p>
    <w:p w14:paraId="2F8B1CFA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6E36E94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E15C961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4DB6F20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142CCC7" w14:textId="77777777" w:rsidR="0072508C" w:rsidRPr="0070382B" w:rsidRDefault="0072508C" w:rsidP="00DC60AC">
      <w:pPr>
        <w:spacing w:after="0" w:line="240" w:lineRule="auto"/>
        <w:ind w:left="5760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             PRIJEDLOG </w:t>
      </w:r>
    </w:p>
    <w:p w14:paraId="2AB6EA4D" w14:textId="77777777" w:rsidR="0072508C" w:rsidRPr="0070382B" w:rsidRDefault="0072508C" w:rsidP="00DC60A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 (po hitnom postupku)</w:t>
      </w:r>
    </w:p>
    <w:p w14:paraId="46475720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9E64795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254FA9E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11F50EC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9703930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14EBCE7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4B1DB48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636529D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D0C3BCF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95F47D1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753120B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8E7DFCE" w14:textId="77777777" w:rsidR="0072508C" w:rsidRPr="0070382B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ZAKON </w:t>
      </w:r>
    </w:p>
    <w:p w14:paraId="128190F8" w14:textId="7AF879B7" w:rsidR="0072508C" w:rsidRPr="0070382B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O NEPRIMJEN</w:t>
      </w:r>
      <w:r>
        <w:rPr>
          <w:rFonts w:ascii="Times New Roman" w:hAnsi="Times New Roman"/>
          <w:b/>
          <w:sz w:val="28"/>
          <w:szCs w:val="28"/>
          <w:lang w:val="sr-Latn-BA"/>
        </w:rPr>
        <w:t>J</w:t>
      </w:r>
      <w:r w:rsidRPr="0070382B">
        <w:rPr>
          <w:rFonts w:ascii="Times New Roman" w:hAnsi="Times New Roman"/>
          <w:b/>
          <w:sz w:val="28"/>
          <w:szCs w:val="28"/>
          <w:lang w:val="sr-Cyrl-BA"/>
        </w:rPr>
        <w:t>IVAN</w:t>
      </w:r>
      <w:r>
        <w:rPr>
          <w:rFonts w:ascii="Times New Roman" w:hAnsi="Times New Roman"/>
          <w:b/>
          <w:sz w:val="28"/>
          <w:szCs w:val="28"/>
          <w:lang w:val="sr-Latn-BA"/>
        </w:rPr>
        <w:t>J</w:t>
      </w:r>
      <w:r w:rsidRPr="0070382B">
        <w:rPr>
          <w:rFonts w:ascii="Times New Roman" w:hAnsi="Times New Roman"/>
          <w:b/>
          <w:sz w:val="28"/>
          <w:szCs w:val="28"/>
          <w:lang w:val="sr-Cyrl-BA"/>
        </w:rPr>
        <w:t>U ZAKONA I ZABRANI DJELOVAN</w:t>
      </w:r>
      <w:r>
        <w:rPr>
          <w:rFonts w:ascii="Times New Roman" w:hAnsi="Times New Roman"/>
          <w:b/>
          <w:sz w:val="28"/>
          <w:szCs w:val="28"/>
          <w:lang w:val="sr-Latn-BA"/>
        </w:rPr>
        <w:t>J</w:t>
      </w:r>
      <w:r w:rsidRPr="0070382B">
        <w:rPr>
          <w:rFonts w:ascii="Times New Roman" w:hAnsi="Times New Roman"/>
          <w:b/>
          <w:sz w:val="28"/>
          <w:szCs w:val="28"/>
          <w:lang w:val="sr-Cyrl-BA"/>
        </w:rPr>
        <w:t>A VANUSTAVNIH INSTITUCIJA BIH</w:t>
      </w:r>
    </w:p>
    <w:p w14:paraId="0FA3373D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38ADB08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1017A68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0C1999C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E2EC780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3A81F9A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3D12B93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A8199AF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8F18053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3D4E15E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8D6BEAB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15D990F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EC5C6DD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46AF422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624B31C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8F8358D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52B5024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9AE60E6" w14:textId="77777777" w:rsidR="0072508C" w:rsidRPr="0070382B" w:rsidRDefault="0072508C" w:rsidP="00DC60A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1C84001" w14:textId="77777777" w:rsidR="0072508C" w:rsidRPr="0070382B" w:rsidRDefault="0072508C" w:rsidP="00DC60AC">
      <w:pPr>
        <w:tabs>
          <w:tab w:val="left" w:pos="58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Banja Luka, februar 2025. godine</w:t>
      </w:r>
    </w:p>
    <w:p w14:paraId="3A4C4825" w14:textId="77777777" w:rsidR="0072508C" w:rsidRPr="00753E41" w:rsidRDefault="0072508C" w:rsidP="00DC60AC">
      <w:pPr>
        <w:spacing w:after="0" w:line="240" w:lineRule="auto"/>
        <w:ind w:left="6480" w:firstLine="720"/>
        <w:rPr>
          <w:rFonts w:ascii="Times New Roman" w:hAnsi="Times New Roman"/>
          <w:b/>
          <w:sz w:val="24"/>
          <w:szCs w:val="24"/>
          <w:lang w:val="sr-Cyrl-BA"/>
        </w:rPr>
      </w:pPr>
    </w:p>
    <w:p w14:paraId="1B788EDB" w14:textId="77777777" w:rsidR="0072508C" w:rsidRPr="00753E41" w:rsidRDefault="0072508C" w:rsidP="00DC60A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7B0D321C" w14:textId="77777777" w:rsidR="0072508C" w:rsidRPr="00753E41" w:rsidRDefault="0072508C" w:rsidP="00DC60AC">
      <w:pPr>
        <w:spacing w:after="0" w:line="240" w:lineRule="auto"/>
        <w:ind w:left="6480" w:firstLine="720"/>
        <w:rPr>
          <w:rFonts w:ascii="Times New Roman" w:hAnsi="Times New Roman"/>
          <w:b/>
          <w:sz w:val="24"/>
          <w:szCs w:val="24"/>
          <w:lang w:val="sr-Cyrl-BA"/>
        </w:rPr>
      </w:pPr>
    </w:p>
    <w:p w14:paraId="4448521C" w14:textId="77777777" w:rsidR="0072508C" w:rsidRPr="00753E41" w:rsidRDefault="0072508C" w:rsidP="00DC60AC">
      <w:pPr>
        <w:spacing w:after="0" w:line="240" w:lineRule="auto"/>
        <w:ind w:left="6480" w:firstLine="720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Prijedlog</w:t>
      </w:r>
    </w:p>
    <w:p w14:paraId="2582D26B" w14:textId="77777777" w:rsidR="0072508C" w:rsidRPr="00753E41" w:rsidRDefault="0072508C" w:rsidP="00DC60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(po hitnom postupku) </w:t>
      </w:r>
    </w:p>
    <w:p w14:paraId="26CF08F9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F97F17A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ZAKON </w:t>
      </w:r>
    </w:p>
    <w:p w14:paraId="3317B7ED" w14:textId="1B0279DE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O NEPRIMJEN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IVAN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U ZAKONA I ZABRANI DJELOVAN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A VANUSTAVNIH INSTITUCIJA BIH</w:t>
      </w:r>
    </w:p>
    <w:p w14:paraId="2FF7DA70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283BE46" w14:textId="77777777" w:rsidR="0072508C" w:rsidRPr="00753E41" w:rsidRDefault="0072508C" w:rsidP="00DC60A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23275720" w14:textId="77777777" w:rsidR="0072508C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 1.</w:t>
      </w:r>
    </w:p>
    <w:p w14:paraId="37463C58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C85CE05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Ovim zakonom propisuje se neprimjenjivanje i neizvršavanje zakona i zabrana djelovanja vanustavnih institucija BiH na teritoriji Republike Srpske.</w:t>
      </w:r>
    </w:p>
    <w:p w14:paraId="543D4552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D993AC6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Član 2. </w:t>
      </w:r>
    </w:p>
    <w:p w14:paraId="0A708B8F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AA6A752" w14:textId="77777777" w:rsidR="0072508C" w:rsidRPr="00753E41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(1) Zakon o Sudu Bosne i Hercegovine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753E41">
        <w:rPr>
          <w:rFonts w:ascii="Times New Roman" w:hAnsi="Times New Roman"/>
          <w:sz w:val="24"/>
          <w:szCs w:val="24"/>
          <w:lang w:val="sr-Cyrl-BA"/>
        </w:rPr>
        <w:t>Službeni glasnik BiH”, br. 49/09, 74/09 i 97/09) neće se primjenjivati niti izvršavati na teritoriji Republike Srpske.</w:t>
      </w:r>
    </w:p>
    <w:p w14:paraId="066DBB60" w14:textId="77777777" w:rsidR="0072508C" w:rsidRPr="00753E41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(2) Zakon o Tužilaštvu Bosne i Hercegovine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753E41">
        <w:rPr>
          <w:rFonts w:ascii="Times New Roman" w:hAnsi="Times New Roman"/>
          <w:sz w:val="24"/>
          <w:szCs w:val="24"/>
          <w:lang w:val="sr-Cyrl-BA"/>
        </w:rPr>
        <w:t>Službeni glasnik BiH”, br. 42/03, 3/03, 37/03, 42/03, 9/04, 35/04, 61/04 i 97/09) neće se primjenjivati niti izvršavati na teritoriji Republike Srpske.</w:t>
      </w:r>
    </w:p>
    <w:p w14:paraId="3ABA0966" w14:textId="77777777" w:rsidR="0072508C" w:rsidRPr="00753E41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E075863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 3.</w:t>
      </w:r>
    </w:p>
    <w:p w14:paraId="4AD688A2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344914F" w14:textId="77777777" w:rsidR="0072508C" w:rsidRPr="00753E41" w:rsidRDefault="0072508C" w:rsidP="00DC60A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  <w:t xml:space="preserve">Zakon o Visokom sudskom i tužilačkom savjetu Bosne i Hercegovine </w:t>
      </w:r>
      <w:r>
        <w:rPr>
          <w:rFonts w:ascii="Times New Roman" w:hAnsi="Times New Roman"/>
          <w:sz w:val="24"/>
          <w:szCs w:val="24"/>
          <w:lang w:val="sr-Cyrl-BA"/>
        </w:rPr>
        <w:t>(„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Službeni glasnik BiH”, br. 25/04, 93/05, 48/07, 63/23, 9/24 i 50/24) neće se primjenjivati niti izvršavati na teritoriji Republike Srpske. </w:t>
      </w:r>
    </w:p>
    <w:p w14:paraId="1887511A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A3F1E46" w14:textId="77777777" w:rsidR="0072508C" w:rsidRPr="00753E41" w:rsidRDefault="0072508C" w:rsidP="00DC6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2793661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 4.</w:t>
      </w:r>
    </w:p>
    <w:p w14:paraId="7F27DDA2" w14:textId="77777777" w:rsidR="0072508C" w:rsidRPr="00753E41" w:rsidRDefault="0072508C" w:rsidP="00DC60A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376E8B1D" w14:textId="77777777" w:rsidR="0072508C" w:rsidRPr="00753E41" w:rsidRDefault="0072508C" w:rsidP="00DC60A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            Zakon o Državnoj agenciji za istrage i zaštitu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753E41">
        <w:rPr>
          <w:rFonts w:ascii="Times New Roman" w:hAnsi="Times New Roman"/>
          <w:sz w:val="24"/>
          <w:szCs w:val="24"/>
          <w:lang w:val="sr-Cyrl-BA"/>
        </w:rPr>
        <w:t>Službeni glasnik BiH”, br. 27/04, 63/04, 35/05, 49/09 i 40/12) neće se primjenjivati niti izvršavati na teritoriji Republike Srpske.</w:t>
      </w:r>
    </w:p>
    <w:p w14:paraId="26DB9A4C" w14:textId="77777777" w:rsidR="0072508C" w:rsidRDefault="0072508C" w:rsidP="00DC60A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1BB2961" w14:textId="77777777" w:rsidR="0072508C" w:rsidRDefault="0072508C" w:rsidP="00DC60A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 5.</w:t>
      </w:r>
    </w:p>
    <w:p w14:paraId="142F4AED" w14:textId="77777777" w:rsidR="0072508C" w:rsidRPr="00753E41" w:rsidRDefault="0072508C" w:rsidP="00DC60A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55A3405" w14:textId="77777777" w:rsidR="0072508C" w:rsidRPr="00753E41" w:rsidRDefault="0072508C" w:rsidP="00DC60A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  <w:t xml:space="preserve">Zabranjuje se rad i postupanje institucija čiji rad je regulisan zakonima iz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čl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>. 2. do 4. ovog zakona na teritoriji Republike Srpske.</w:t>
      </w:r>
    </w:p>
    <w:p w14:paraId="208AA06D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1392BC6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 6.</w:t>
      </w:r>
    </w:p>
    <w:p w14:paraId="09510AEC" w14:textId="77777777" w:rsidR="0072508C" w:rsidRPr="00753E41" w:rsidRDefault="0072508C" w:rsidP="00DC6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51CB7DC" w14:textId="77777777" w:rsidR="0072508C" w:rsidRPr="00753E41" w:rsidRDefault="0072508C" w:rsidP="00DC60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Nadležne institucije i organi Republike Srpske obavezni su preduzeti sve mjere i radnje iz svoje nadležnosti radi obezbjeđenja sprovođenja ovog zakona.</w:t>
      </w:r>
    </w:p>
    <w:p w14:paraId="39C633C6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3BD01A5" w14:textId="4909F3F1" w:rsidR="0072508C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DE04A88" w14:textId="77777777" w:rsidR="0072508C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4F4D67C" w14:textId="77777777" w:rsidR="0072508C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FD507B9" w14:textId="77777777" w:rsidR="0072508C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A961248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lastRenderedPageBreak/>
        <w:t>Član 7.</w:t>
      </w:r>
    </w:p>
    <w:p w14:paraId="1A483857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FA60F76" w14:textId="77777777" w:rsidR="0072508C" w:rsidRPr="00753E41" w:rsidRDefault="0072508C" w:rsidP="00DC60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Lica koja su dužna da postupaju po odredbama ovog zakona izuzimaju se od krivične odgovornosti propisane krivičnim zakonodavstvom BiH i krivičnim zakonodavstvom Republike Srpske za krivična djela u vezi sa izvršenjem ovog zakona, a nadležne institucije i organi Republike Srpske obezbijediće im i pružiti svu neophodnu zaštitu u vezi sa primjenom ovog zakona</w:t>
      </w:r>
    </w:p>
    <w:p w14:paraId="00AC0201" w14:textId="77777777" w:rsidR="0072508C" w:rsidRPr="00753E41" w:rsidRDefault="0072508C" w:rsidP="00DC60A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61D59590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 8.</w:t>
      </w:r>
    </w:p>
    <w:p w14:paraId="59D78DCD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D67EAA2" w14:textId="77777777" w:rsidR="0072508C" w:rsidRPr="00753E41" w:rsidRDefault="0072508C" w:rsidP="00DC60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 cilj</w:t>
      </w:r>
      <w:r>
        <w:rPr>
          <w:rFonts w:ascii="Times New Roman" w:hAnsi="Times New Roman"/>
          <w:sz w:val="24"/>
          <w:szCs w:val="24"/>
          <w:lang w:val="sr-Cyrl-BA"/>
        </w:rPr>
        <w:t>em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 sprovođenja ovog zakona, Vlada Republike Srpske će donijeti potrebne podzakonske propise.</w:t>
      </w:r>
    </w:p>
    <w:p w14:paraId="56A117AD" w14:textId="77777777" w:rsidR="0072508C" w:rsidRPr="00753E41" w:rsidRDefault="0072508C" w:rsidP="00DC60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D1624FB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 9.</w:t>
      </w:r>
    </w:p>
    <w:p w14:paraId="5595A8EB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97E2366" w14:textId="77777777" w:rsidR="0072508C" w:rsidRPr="00753E41" w:rsidRDefault="0072508C" w:rsidP="00DC60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Ovaj zakon stupa na snagu narednog dana od dana objavljivanja u „Službenom glasniku Republike Srpske”.</w:t>
      </w:r>
    </w:p>
    <w:p w14:paraId="2720ECB4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5257767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962853A" w14:textId="77777777" w:rsidR="0072508C" w:rsidRPr="00753E41" w:rsidRDefault="0072508C" w:rsidP="00DC6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39E07F7" w14:textId="77777777" w:rsidR="0072508C" w:rsidRPr="00753E41" w:rsidRDefault="0072508C" w:rsidP="00DC60AC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Broj: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ab/>
        <w:t>PREDSJEDNIK</w:t>
      </w:r>
    </w:p>
    <w:p w14:paraId="70A47F58" w14:textId="77777777" w:rsidR="0072508C" w:rsidRPr="00753E41" w:rsidRDefault="0072508C" w:rsidP="00DC60AC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Datum: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ab/>
        <w:t>NARODNE SKUPŠTINE</w:t>
      </w:r>
    </w:p>
    <w:p w14:paraId="71B65365" w14:textId="77777777" w:rsidR="0072508C" w:rsidRPr="00753E41" w:rsidRDefault="0072508C" w:rsidP="00DC60AC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14:paraId="7AAA306A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  Nenad Stevandić</w:t>
      </w:r>
    </w:p>
    <w:p w14:paraId="6E1053E8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36FDFCC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5E959F7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42D562A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A4F3F6F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D414550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C0CEC8D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6DB9292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092D178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B7AA7AE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B7FBC2A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E627E22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38DC741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121C77A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7EE7C5E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3261550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70C7EDF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56BFE90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B11B414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1362DF8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68E609C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F1CE829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3033C2B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E281E35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41B8FE7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06C50AF" w14:textId="77777777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6601327" w14:textId="22205FAE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lastRenderedPageBreak/>
        <w:t>OBRAZLOŽEN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E</w:t>
      </w:r>
    </w:p>
    <w:p w14:paraId="6ECBA73E" w14:textId="2443CC91" w:rsidR="0072508C" w:rsidRPr="00753E41" w:rsidRDefault="0072508C" w:rsidP="00DC60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ZAKONA O NEPRIMJEN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IVAN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U ZAKONA I ZABRANI DJELOVAN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A VANUSTAVNIH INSTITUCIJA BIH</w:t>
      </w:r>
    </w:p>
    <w:p w14:paraId="15DBDAD4" w14:textId="77777777" w:rsidR="0072508C" w:rsidRPr="00753E41" w:rsidRDefault="0072508C" w:rsidP="00DC60A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E66C0AC" w14:textId="77777777" w:rsidR="0072508C" w:rsidRPr="00753E41" w:rsidRDefault="0072508C" w:rsidP="00DC60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(po hitnom postupku)</w:t>
      </w:r>
    </w:p>
    <w:p w14:paraId="36FA4F2A" w14:textId="77777777" w:rsidR="0072508C" w:rsidRPr="00753E41" w:rsidRDefault="0072508C" w:rsidP="00DC60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</w:p>
    <w:p w14:paraId="3BBBDF71" w14:textId="77777777" w:rsidR="0072508C" w:rsidRPr="00753E41" w:rsidRDefault="0072508C" w:rsidP="00DC60A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I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  <w:t xml:space="preserve">USTAVNI OSNOV </w:t>
      </w:r>
    </w:p>
    <w:p w14:paraId="3177BC15" w14:textId="77777777" w:rsidR="0072508C" w:rsidRPr="00753E41" w:rsidRDefault="0072508C" w:rsidP="00DC6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97736C9" w14:textId="77777777" w:rsidR="0072508C" w:rsidRPr="00753E41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Ustavni osnov za donošenje ovog zakona sadržan je u Amandmanu XXXII na član 68. stav 1. t. 1, 2, 4, 5. i 18. Ustava, prema kojem Republika uređuje i obezbjeđuje, ustavni poredak, bezbjednost, ustavnost i zakonitost, ostvarivanje i zaštitu ljudskih prava i sloboda i druge odnose od interesa za Republiku, u skladu sa Ustavom, u članu 70. stav 1. tačka 2. Ustava Republike Srpske, prema kojem Narodna skupština Republike Srpske donosi zakone, druge propise i opšte akte, kao i članu III/3.a) Ustava BiH prema kojem sve vladine funkcije i ovlaštenja koja nisu Ustavom BiH izričito povjerena institucijama BiH pripadaju entitetima, te članu V/5.a) kojim je propisano da </w:t>
      </w:r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svaki član Predsjedništva BiH ima, po svojoj funkciji, civilnu komandu nad oružanim snagama, te da nijedan entitet neće prijetiti silom ili koristiti silu protiv drugog entiteta i ni pod kojim okolnostima neće oružane snage jednog entiteta ući na teritoriju drugog entiteta ili na njoj boraviti bez saglasnosti vlade ovog drugog entiteta i Predsjedništva BiH, a sve oružane snage u BiH djelovaće u saglasnosti sa suverenitetom i teritorijalnim integritetom BiH.</w:t>
      </w:r>
    </w:p>
    <w:p w14:paraId="4D7DAFF6" w14:textId="77777777" w:rsidR="0072508C" w:rsidRPr="00753E41" w:rsidRDefault="0072508C" w:rsidP="00DC60AC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69D43C44" w14:textId="77777777" w:rsidR="0072508C" w:rsidRPr="00753E41" w:rsidRDefault="0072508C" w:rsidP="00DC60AC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  <w:t xml:space="preserve">    USKLAĐENOST SA USTAVOM, PRAVNIM SISTEMOM I </w:t>
      </w:r>
    </w:p>
    <w:p w14:paraId="0E18FCFC" w14:textId="77777777" w:rsidR="0072508C" w:rsidRDefault="0072508C" w:rsidP="00DC60AC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PRAVILIMA NORMATIVNOPRAVNE TEHNIKE</w:t>
      </w:r>
    </w:p>
    <w:p w14:paraId="6FAE01D2" w14:textId="77777777" w:rsidR="0072508C" w:rsidRPr="00F878E2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188D0ED" w14:textId="77777777" w:rsidR="0072508C" w:rsidRPr="00F878E2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>Prema Mišljenju Republičkog sekretarijata za zakonodavstvo broj: 22.02-020-674/25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od </w:t>
      </w:r>
      <w:r w:rsidRPr="00F878E2">
        <w:rPr>
          <w:rFonts w:ascii="Times New Roman" w:hAnsi="Times New Roman"/>
          <w:sz w:val="24"/>
          <w:szCs w:val="24"/>
          <w:lang w:val="sr-Cyrl-BA"/>
        </w:rPr>
        <w:t xml:space="preserve">26. </w:t>
      </w:r>
      <w:r>
        <w:rPr>
          <w:rFonts w:ascii="Times New Roman" w:hAnsi="Times New Roman"/>
          <w:sz w:val="24"/>
          <w:szCs w:val="24"/>
          <w:lang w:val="sr-Cyrl-BA"/>
        </w:rPr>
        <w:t>februara</w:t>
      </w:r>
      <w:r w:rsidRPr="00F878E2">
        <w:rPr>
          <w:rFonts w:ascii="Times New Roman" w:hAnsi="Times New Roman"/>
          <w:sz w:val="24"/>
          <w:szCs w:val="24"/>
          <w:lang w:val="sr-Cyrl-BA"/>
        </w:rPr>
        <w:t xml:space="preserve"> 2025. godine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F878E2">
        <w:rPr>
          <w:rFonts w:ascii="Times New Roman" w:hAnsi="Times New Roman"/>
          <w:sz w:val="24"/>
          <w:szCs w:val="24"/>
          <w:lang w:val="sr-Cyrl-BA"/>
        </w:rPr>
        <w:t>stavni osnov za donošenje ovog zakona sadržan je u Amandmanu XXXII na član 68. stav 1. t. 1, 2, 4, 5. i 18. Ustava, prema kojem Republika uređuje i obezbjeđuje, ustavni poredak, bezbjednost, ustavnost i zakonitost, ostvarivanje i zaštitu ljudskih prava i sloboda i druge odnose od interesa za Republiku, u skladu sa Ustavom, u članu 70. stav 1. tačka 2. Ustava Republike Srpske, prema kojem Narodna skupština Republike Srpske donosi zakone, druge propise i opšte akte, kao i članu III/3.a) Ustava BiH prema kojem sve vladine funkcije i ovlaštenja koja nisu Ustavom BiH izričito povjerena institucijama BiH pripadaju entitetima, te članu V/5.a) kojim je propisano da svaki član Predsjedništva BiH ima, po svojoj funkciji, civilnu komandu nad oružanim snagama, te da nijedan entitet neće prijetiti silom ili koristiti silu protiv drugog entiteta i ni pod kojim okolnostima neće oružane snage jednog entiteta ući na teritoriju drugog entiteta ili na njoj boraviti bez saglasnosti vlade ovog drugog entiteta i Predsjedništva BiH, a sve oružane snage u BiH djelovaće u saglasnosti sa suverenitetom i teritorijalnim integritetom BiH.</w:t>
      </w:r>
    </w:p>
    <w:p w14:paraId="78C3BC7B" w14:textId="77777777" w:rsidR="0072508C" w:rsidRPr="00F878E2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ab/>
        <w:t xml:space="preserve">Ovim zakonom propisuje se da se Zakon o Sudu Bosne i Hercegovine („Službeni glasnik BiH”, br. 49/09, 74/09 i 97/09), Zakon o Tužilaštvu Bosne i Hercegovine („Službeni glasnik BiH”, br. 42/03, 3/03, 37/03, 42/03, 9/04, 35/04, 61/04 i 97/09), Zakon o Visokom sudskom i tužilačkom savjetu Bosne i Hercegovine („Službeni glasnik BiH”, br. 25/04, 93/05, 48/07, 63/23, 9/24 i 50/24) i Zakon o Državnoj agenciji za istrage i zaštitu („Službeni glasnik BiH”, br. 27/04, 63/04, 35/05, 49/09 i 40/12) neće primjenjivati niti izvršavati na teritoriji Republike Srpske, te se zabranjuje rad ovih institucija na teritoriji Republike Srpske. </w:t>
      </w:r>
    </w:p>
    <w:p w14:paraId="0822B738" w14:textId="77777777" w:rsidR="0072508C" w:rsidRPr="00F878E2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 xml:space="preserve">U obrazloženju Zakona, u skladu sa članom 41. stav 1. t. 5) i 6) Pravila za izradu zakona i drugih propisa Republike Srpske („Službeni glasnik Republike Srpske“, broj 24/14), kao osnovni razlog za donošenje ovog zakona navodi se poštovanje člana III/3. Ustava BiH i zaštita </w:t>
      </w:r>
      <w:r w:rsidRPr="00F878E2">
        <w:rPr>
          <w:rFonts w:ascii="Times New Roman" w:hAnsi="Times New Roman"/>
          <w:sz w:val="24"/>
          <w:szCs w:val="24"/>
          <w:lang w:val="sr-Cyrl-BA"/>
        </w:rPr>
        <w:lastRenderedPageBreak/>
        <w:t xml:space="preserve">ustavnog poretka Republike Srpske i BiH, koji je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postupanjima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vanustavnih institucija BiH narušen. </w:t>
      </w:r>
    </w:p>
    <w:p w14:paraId="36DB9A03" w14:textId="77777777" w:rsidR="0072508C" w:rsidRPr="00F878E2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>U skladu sa članom 109. Ustava BiH u obrazloženju zakona se navode i naročito opravdani razlozi za stupanje ovog zakona na snagu prije osmog dana od dana objavljivanja, te u skladu sa članom 213. Poslovnika Narodne skupštine Republike Srpske („Službeni glasnik Republike Srpske“, broj 66/20) razlozi za usvajanje Zakona po hitnom postupku.</w:t>
      </w:r>
    </w:p>
    <w:p w14:paraId="21B0478C" w14:textId="77777777" w:rsidR="0072508C" w:rsidRPr="00F878E2" w:rsidRDefault="0072508C" w:rsidP="00DC60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 xml:space="preserve">Budući da je usaglašen sa Ustavom, pravnim sistemom Republike Srpske i Pravilima za izradu zakona i drugih propisa Republike Srpske mišljenje Republičkog sekretarijata za zakonodavstvo je da se ovaj zakon može uputiti u dalju proceduru. </w:t>
      </w:r>
    </w:p>
    <w:p w14:paraId="02B59344" w14:textId="77777777" w:rsidR="0072508C" w:rsidRPr="00753E41" w:rsidRDefault="0072508C" w:rsidP="00DC60AC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0ADF3D2C" w14:textId="77777777" w:rsidR="0072508C" w:rsidRPr="00753E41" w:rsidRDefault="0072508C" w:rsidP="00DC60A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val="sr-Cyrl-BA" w:eastAsia="sr-Cyrl-RS"/>
        </w:rPr>
      </w:pPr>
      <w:r w:rsidRPr="00753E41">
        <w:rPr>
          <w:rFonts w:ascii="Times New Roman" w:eastAsia="SimSun" w:hAnsi="Times New Roman"/>
          <w:bCs/>
          <w:sz w:val="24"/>
          <w:szCs w:val="24"/>
          <w:lang w:val="sr-Cyrl-BA" w:eastAsia="sr-Cyrl-RS"/>
        </w:rPr>
        <w:tab/>
      </w:r>
      <w:r w:rsidRPr="00753E41">
        <w:rPr>
          <w:rFonts w:ascii="Times New Roman" w:eastAsia="SimSun" w:hAnsi="Times New Roman"/>
          <w:bCs/>
          <w:sz w:val="24"/>
          <w:szCs w:val="24"/>
          <w:lang w:val="sr-Cyrl-BA" w:eastAsia="sr-Cyrl-RS"/>
        </w:rPr>
        <w:tab/>
      </w:r>
    </w:p>
    <w:p w14:paraId="313A6D92" w14:textId="77777777" w:rsidR="0072508C" w:rsidRPr="00753E41" w:rsidRDefault="0072508C" w:rsidP="00DC60AC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III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  <w:t xml:space="preserve">   USKLAĐENOST SA PRAVNIM PORETKOM EVROPSKE UNIJE</w:t>
      </w:r>
    </w:p>
    <w:p w14:paraId="298A476F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8E329E8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B17649">
        <w:rPr>
          <w:rFonts w:ascii="Times New Roman" w:eastAsia="Times New Roman" w:hAnsi="Times New Roman"/>
          <w:sz w:val="24"/>
          <w:szCs w:val="24"/>
          <w:lang w:val="sr-Cyrl-BA" w:eastAsia="sr-Latn-CS"/>
        </w:rPr>
        <w:t>Prema Mišljenju Ministarstva za evropske integracije i međunarodnu saradnju broj</w:t>
      </w:r>
      <w:r>
        <w:rPr>
          <w:rFonts w:ascii="Times New Roman" w:eastAsia="Times New Roman" w:hAnsi="Times New Roman"/>
          <w:sz w:val="24"/>
          <w:szCs w:val="24"/>
          <w:lang w:val="sr-Cyrl-BA" w:eastAsia="sr-Latn-CS"/>
        </w:rPr>
        <w:t>:</w:t>
      </w:r>
      <w:r w:rsidRPr="00B17649">
        <w:rPr>
          <w:rFonts w:ascii="Times New Roman" w:eastAsia="Times New Roman" w:hAnsi="Times New Roman"/>
          <w:sz w:val="24"/>
          <w:szCs w:val="24"/>
          <w:lang w:val="sr-Cyrl-BA" w:eastAsia="sr-Latn-CS"/>
        </w:rPr>
        <w:t xml:space="preserve"> </w:t>
      </w:r>
      <w:r w:rsidRPr="00B17649">
        <w:rPr>
          <w:rFonts w:ascii="Times New Roman" w:hAnsi="Times New Roman"/>
          <w:sz w:val="24"/>
          <w:szCs w:val="24"/>
          <w:lang w:val="sr-Cyrl-BA"/>
        </w:rPr>
        <w:t>17</w:t>
      </w:r>
      <w:r w:rsidRPr="00F878E2">
        <w:rPr>
          <w:rFonts w:ascii="Times New Roman" w:hAnsi="Times New Roman"/>
          <w:sz w:val="24"/>
          <w:szCs w:val="24"/>
          <w:lang w:val="sr-Cyrl-BA"/>
        </w:rPr>
        <w:t>.03-020-668/25 od 26. februara 2025. godine, a nakon uvida u propise Evropske unije i analize Prijedloga zakona o neprimjenjivanju zakona i zabrani djelovanja vanustavnih institucija BiH(po hitnom postupku), nisu ustanovljeni sekundarni obavezujući izviru prava EU koji su relevantni za predmet uređivanja dostavljenog prijedloga. Stoga u Izjavi o usklađenosti stoji ocjena „neprimjenjivo“.</w:t>
      </w:r>
    </w:p>
    <w:p w14:paraId="7DCB6A6E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FBEE881" w14:textId="77777777" w:rsidR="0072508C" w:rsidRPr="00753E41" w:rsidRDefault="0072508C" w:rsidP="00DC60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59EAA874" w14:textId="4EB420D9" w:rsidR="0072508C" w:rsidRPr="00753E41" w:rsidRDefault="0072508C" w:rsidP="00DC60A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IV     RAZLOZI ZA DONOŠEN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E ZAKONA</w:t>
      </w:r>
    </w:p>
    <w:p w14:paraId="1A4D5345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14:paraId="23802B7A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Odlukom od 1. jula 2023. godine, Kristijan Šmit nametnuo je Zakon o izmjenama i dopunama Krivičnog zakona Bosne i Hercegovine na način da je izmijenio član 156 – napad na ustavni poredak, dodao novi član 203a – neizvršavanje odluka visokog predstavnika, te dodao novi član 239 – </w:t>
      </w:r>
      <w:r>
        <w:rPr>
          <w:rFonts w:ascii="Times New Roman" w:hAnsi="Times New Roman"/>
          <w:bCs/>
          <w:sz w:val="24"/>
          <w:szCs w:val="24"/>
          <w:lang w:val="sr-Cyrl-BA"/>
        </w:rPr>
        <w:t>n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eizvršenje odluke Ustavnog suda BiH, Suda BiH, Doma za ljudska prava ili Evropskog suda za ljudska prava. Na ovaj način, Kristijan Šmit je, kao i ranijim odlukama, u kontinuitetu, </w:t>
      </w:r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>grubo narušio ustavni poredak Bosne i Hercegovine i Republike Srpske.</w:t>
      </w:r>
    </w:p>
    <w:p w14:paraId="07109DA6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 xml:space="preserve">Naime,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Aneks 10 Opšteg okvirnog sporazuma za mir u Bosni i Hercegovini, u članu 1. u stavu 2. propisuje da „S obzirom na složenost pitanja sa kojima se suočavaju, Strane zahtijevaju postavljanje visokog predstavnika, koji treba biti imenovan u skladu sa relevantnim rezolucijama Savjeta bezbjednosti Ujedinjenih nacija, kako bi potpomogao vlastite napore Strana, mobilizirao i, prema potrebi, koordinirao aktivnosti organizacija i agencija koje su uključene u civilne aspekte mirovnog rješenja, izvršavajući zadatke koji su mu povjereni rezolucijom Savjeta bezbjednosti Ujedinjenih nacija, kao što je to navedeno u tekstu koji slijedi.“ Strane potpisnice ovog </w:t>
      </w:r>
      <w:r>
        <w:rPr>
          <w:rFonts w:ascii="Times New Roman" w:hAnsi="Times New Roman"/>
          <w:bCs/>
          <w:sz w:val="24"/>
          <w:szCs w:val="24"/>
          <w:lang w:val="sr-Cyrl-BA"/>
        </w:rPr>
        <w:t>a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neksa su Republika Bosna i Hercegovina, Republika Hrvatska, Savezna Republika Jugoslavija, Federacija Bosne i Hercegovine i Republika Srpska. Član 2. Aneksa 10  jasno propisuje mandat visokog predstavnika,  a j</w:t>
      </w:r>
      <w:r w:rsidRPr="00753E41">
        <w:rPr>
          <w:rStyle w:val="Strong"/>
          <w:rFonts w:ascii="Times New Roman" w:hAnsi="Times New Roman"/>
          <w:b w:val="0"/>
          <w:sz w:val="24"/>
          <w:szCs w:val="24"/>
          <w:lang w:val="sr-Cyrl-BA"/>
        </w:rPr>
        <w:t xml:space="preserve">edina nadležnost koja je eksplicitno dodijeljena visokom predstavniku Aneksom 10 jeste nadležnost utvrđena članom 5. i odnosi se na  tumačenje  ovog </w:t>
      </w:r>
      <w:r>
        <w:rPr>
          <w:rStyle w:val="Strong"/>
          <w:rFonts w:ascii="Times New Roman" w:hAnsi="Times New Roman"/>
          <w:b w:val="0"/>
          <w:sz w:val="24"/>
          <w:szCs w:val="24"/>
          <w:lang w:val="sr-Cyrl-BA"/>
        </w:rPr>
        <w:t>s</w:t>
      </w:r>
      <w:r w:rsidRPr="00753E41">
        <w:rPr>
          <w:rStyle w:val="Strong"/>
          <w:rFonts w:ascii="Times New Roman" w:hAnsi="Times New Roman"/>
          <w:b w:val="0"/>
          <w:sz w:val="24"/>
          <w:szCs w:val="24"/>
          <w:lang w:val="sr-Cyrl-BA"/>
        </w:rPr>
        <w:t>porazuma o sprovođenju civilnog dijela mirovnog rješenja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.</w:t>
      </w:r>
      <w:r w:rsidRPr="00753E41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</w:p>
    <w:p w14:paraId="237C90DE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highlight w:val="yellow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Dakle, imajući u vidu naprijed navedeno čak ni legalno i legitimno  postavljeni visoki predstavnik, nijednim od navedenih dokumenata nije ovlašćen da donosi odluke kojima uzurpira i zadire u zakonodavnu vlast u BiH ili Republici Srpskoj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.  Pored navedenog, </w:t>
      </w:r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posebno treba istaći činjenicu da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trenutno ne postoji nijedna rezolucija kojom je Kristijan Šmit imenovan za visokog predstavnika, a </w:t>
      </w:r>
      <w:r>
        <w:rPr>
          <w:rFonts w:ascii="Times New Roman" w:hAnsi="Times New Roman"/>
          <w:bCs/>
          <w:sz w:val="24"/>
          <w:szCs w:val="24"/>
          <w:lang w:val="sr-Cyrl-BA"/>
        </w:rPr>
        <w:t>N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acrt rezolucije Savjeta bezbjednosti Ujedinjenih nacija od 22. jula 2021. godine, kojim se daje saglasnost na imenovanje visokog predstavnika u BiH nije nikad usvojena</w:t>
      </w:r>
      <w:r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što upućuje da, pravno i faktički, Kristijan Šmit nema pravni legitimitet da se potpisuje i predstavlja kao visoki predstavnik, već se u pravnom sistemu Bosne i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lastRenderedPageBreak/>
        <w:t xml:space="preserve">Hercegovine može posmatrati samo kao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neizabrani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stranac. Zbog nedostatka pravnog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legitim</w:t>
      </w:r>
      <w:r>
        <w:rPr>
          <w:rFonts w:ascii="Times New Roman" w:hAnsi="Times New Roman"/>
          <w:bCs/>
          <w:sz w:val="24"/>
          <w:szCs w:val="24"/>
          <w:lang w:val="sr-Cyrl-BA"/>
        </w:rPr>
        <w:t>e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ta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>, Republika Srpske ne može priznavati odluke koje donosi niti ih može poštovati i primjenjivati u svom pravnom poretku. Donošenjem odluka kojim nameće zakone u Bosni i Hercegovini, Kristijan Šmit u kontinuitetu vrši p</w:t>
      </w:r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>ravno nasilje koje iskazuje donošenjem odluka bez pravnog legitimiteta, u potpunosti uništava vladavinu prava i pravnu sigurnost na teritoriji BiH i Republike Srpske i takvim djelovanjem čini nemjerljivu štetu Republici Srpskoj kao i samom funkcionisanju organa vlasti Republike Srpske samovoljno urušavajući Dejtonski mirovni sporazum.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ab/>
        <w:t xml:space="preserve">Bez obzira na sve navedene činjenice, Tužilaštvo BiH i Sud BiH su na osnovu odluke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neizabranog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str</w:t>
      </w:r>
      <w:r>
        <w:rPr>
          <w:rFonts w:ascii="Times New Roman" w:hAnsi="Times New Roman"/>
          <w:bCs/>
          <w:sz w:val="24"/>
          <w:szCs w:val="24"/>
          <w:lang w:val="sr-Cyrl-BA"/>
        </w:rPr>
        <w:t>a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nog državljanina, a ne na osnovu zakona koji je usvojila Parlamentarna skupština BiH </w:t>
      </w:r>
      <w:r>
        <w:rPr>
          <w:rFonts w:ascii="Times New Roman" w:hAnsi="Times New Roman"/>
          <w:bCs/>
          <w:sz w:val="24"/>
          <w:szCs w:val="24"/>
          <w:lang w:val="sr-Cyrl-BA"/>
        </w:rPr>
        <w:t>s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proveli postupak protiv predsjednika Republike Srpske i v.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d. direktora JU Službeni glasnik Republike Srpske, i to samo i isključivo iz razloga što su poštovali i </w:t>
      </w:r>
      <w:r>
        <w:rPr>
          <w:rFonts w:ascii="Times New Roman" w:hAnsi="Times New Roman"/>
          <w:bCs/>
          <w:sz w:val="24"/>
          <w:szCs w:val="24"/>
          <w:lang w:val="sr-Cyrl-BA"/>
        </w:rPr>
        <w:t>s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provodili Ustav i zakone Republike Srpske. </w:t>
      </w:r>
      <w:r>
        <w:rPr>
          <w:rFonts w:ascii="Times New Roman" w:hAnsi="Times New Roman"/>
          <w:bCs/>
          <w:sz w:val="24"/>
          <w:szCs w:val="24"/>
          <w:lang w:val="sr-Cyrl-BA"/>
        </w:rPr>
        <w:t>Sp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rovođenjem ovog krivičnog postupka te donošenjem presude kojom se </w:t>
      </w:r>
      <w:r>
        <w:rPr>
          <w:rFonts w:ascii="Times New Roman" w:hAnsi="Times New Roman"/>
          <w:bCs/>
          <w:sz w:val="24"/>
          <w:szCs w:val="24"/>
          <w:lang w:val="sr-Cyrl-BA"/>
        </w:rPr>
        <w:t>p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redsjednik Republike Srpske oglašava krivim jer je izvršavao svoje ustavne dužnosti, Sud Bih je direktno doprinio urušavanju ustavnog poretka BiH. </w:t>
      </w:r>
    </w:p>
    <w:p w14:paraId="7CCE6AE3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highlight w:val="yellow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>Kako bi zaštitila ustavni poredak Republike Srpske i Bosne i Hercegovine,  Republika Srpska se odlučila na dosljedno poštovanje člana 3.3 Aneksa 4 Dejtonskog sporazuma</w:t>
      </w:r>
      <w:r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odnosno Ustava BiH</w:t>
      </w:r>
      <w:r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po kome se sve što nije u izričitoj nadležnosti institucija BiH jeste u nadležnosti entiteta</w:t>
      </w:r>
      <w:r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a entiteti i svi njihovi dijelovi u potpunosti će se pridržavati Ustava BiH, koji ima prednost nad onim odredbama zakona Bosne i Hercegovine, kao i ustava i zakona </w:t>
      </w:r>
      <w:r>
        <w:rPr>
          <w:rFonts w:ascii="Times New Roman" w:hAnsi="Times New Roman"/>
          <w:bCs/>
          <w:sz w:val="24"/>
          <w:szCs w:val="24"/>
          <w:lang w:val="sr-Cyrl-BA"/>
        </w:rPr>
        <w:t>e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ntiteta koj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nisu u skladu s njim. Republika Srpska stoga donosi ovaj zakon kojim se zabranjuje bilo kakvo djelovanje i postupanje Tužilaštva BiH, Suda BiH i Visokog sudskog i tužilačkog savjeta BiH  na teritoriji Republike Srpske, kao vanustavnih institucija, odnosno institucija koje nisu definisane Ustavom BiH. Ovim zakonom propisuje se da 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se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zakoni koji regulišu rad ovih institucija neće primjenjivati niti izvršavati na teritoriji Republike Srpske. </w:t>
      </w:r>
    </w:p>
    <w:p w14:paraId="15E7894B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>Pored navedenog</w:t>
      </w:r>
      <w:r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ovim zakonom stavlja se van primjene na teritoriji Republike Srpske zakon kojim je osnovana Državna agencija za istrage i zaštit</w:t>
      </w:r>
      <w:r>
        <w:rPr>
          <w:rFonts w:ascii="Times New Roman" w:hAnsi="Times New Roman"/>
          <w:bCs/>
          <w:sz w:val="24"/>
          <w:szCs w:val="24"/>
          <w:lang w:val="sr-Cyrl-BA"/>
        </w:rPr>
        <w:t>u,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te zabranjuje njen rad na teritoriji Republike Srpske. Naime, Ustav BiH nije ustanovio nadležnost nivoa BiH za policijske poslove,  pa time „Državna agencija za istrage i zaštitu </w:t>
      </w:r>
      <w:r>
        <w:rPr>
          <w:rFonts w:ascii="Times New Roman" w:hAnsi="Times New Roman"/>
          <w:bCs/>
          <w:sz w:val="24"/>
          <w:szCs w:val="24"/>
          <w:lang w:val="sr-Cyrl-BA"/>
        </w:rPr>
        <w:t>–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SIPA“ kao oružana snaga izvan nadležnosti Republike Srpske nastala intervencijama stranih predstavnika, podliježe odredbi člana 5.5. Aneksa 4 Ustava BiH po kojoj „nijedan entitet ne smije prijetiti ili koristiti silu protiv drugog entiteta, a oružane snage jednog entiteta ni pod kojim okolnostima ne smiju ulaziti ili se zadržavati na području drugog entiteta bez saglasnosti vlade ovog drugog entiteta i Predsjedništva Bosne i Hercegovine.“ </w:t>
      </w:r>
    </w:p>
    <w:p w14:paraId="6E8ABB6A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S obzirom na navedeno, Republika Srpska dosljedno poštujući član 3.3. Aneksa 4. Ustava BiH ovim zakonom zabranjuje djelovanje i postupanje Državnoj agenciji za istrage i zaštitu na teritoriji Republike Srpske.  </w:t>
      </w:r>
    </w:p>
    <w:p w14:paraId="5B44C20C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77D53FF7" w14:textId="77777777" w:rsidR="0072508C" w:rsidRDefault="0072508C" w:rsidP="00DC60A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4B03DF5D" w14:textId="5CD10798" w:rsidR="0072508C" w:rsidRPr="00753E41" w:rsidRDefault="0072508C" w:rsidP="00DC60A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V      RAZLOZI ZA DONOŠEN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E ZAKONA PO HITNOM POSTUPKU</w:t>
      </w:r>
    </w:p>
    <w:p w14:paraId="6E9CDDB5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2F24A50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prouzrokovati štetne posljedice po život i zdravlje ljudi, bezbjednost Republike i rad organa i organizacija, i ako je to u opštem interesu. Po hitnom postupku može se donijeti i zakon za koji je Ustavni sud Republike Srpske odlukom utvrdio njegovu neusklađenost sa Ustavom.</w:t>
      </w:r>
    </w:p>
    <w:p w14:paraId="7419A5B8" w14:textId="77777777" w:rsidR="0072508C" w:rsidRPr="00753E41" w:rsidRDefault="0072508C" w:rsidP="00DC60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753E41">
        <w:rPr>
          <w:rFonts w:ascii="Times New Roman" w:hAnsi="Times New Roman"/>
          <w:sz w:val="24"/>
          <w:szCs w:val="24"/>
          <w:lang w:val="sr-Cyrl-BA"/>
        </w:rPr>
        <w:t>Imajući u vidu štetne posljedice koje se postupanjem vanustavnih institucija BiH nanose ustavnom poretku Republike Srpske i BiH,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te činjenicu da njihovo djelovanje može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lastRenderedPageBreak/>
        <w:t>prouzrokovati štetne posljedice i po prava i slobode građana Republike Srpske, bezbjednost Republike Srpske i rad organa i institucija Republike Srpske, donošenje ovog zakona je u opštem interesu te ga je neophodno što prije donijeti odnosno po hitnom postupku.</w:t>
      </w:r>
    </w:p>
    <w:p w14:paraId="16F768B3" w14:textId="77777777" w:rsidR="0072508C" w:rsidRPr="00753E41" w:rsidRDefault="0072508C" w:rsidP="00DC60A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2C786163" w14:textId="64854645" w:rsidR="0072508C" w:rsidRPr="00753E41" w:rsidRDefault="0072508C" w:rsidP="00DC60A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VI     OBRAZLOŽEN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E PREDLOŽENIH RJEŠEN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A</w:t>
      </w:r>
    </w:p>
    <w:p w14:paraId="213CDBF2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6CEA99B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1. propisuje se da je predmet ovog zakona neprimjenjivanje i neizvršavanje zakona i zabrana djelovanja vanustavnih institucija BiH na teritoriji Republike Srpske.</w:t>
      </w:r>
    </w:p>
    <w:p w14:paraId="314D7F38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2. propisano je da se Zakon o Sudu Bosne i Hercegovine i Zakon o Tužilaštvu Bosne i Hercegovine ne primjenjuje se na teritoriji Republike Srpske.</w:t>
      </w:r>
    </w:p>
    <w:p w14:paraId="05164E01" w14:textId="77777777" w:rsidR="0072508C" w:rsidRPr="00753E41" w:rsidRDefault="0072508C" w:rsidP="00DC60AC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3. propisano je da se Zakon o Visokom sudskom i tužilačkom savjetu BiH ne primjenjuje se na teritoriji Republike Srpske.</w:t>
      </w:r>
    </w:p>
    <w:p w14:paraId="43BB3ADB" w14:textId="77777777" w:rsidR="0072508C" w:rsidRPr="00753E41" w:rsidRDefault="0072508C" w:rsidP="00DC60AC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4. propisano je da se Zakon o Državnoj agenciji za istrage i zaštitu ne primjenjuje se na teritoriji Republike Srpske.</w:t>
      </w:r>
    </w:p>
    <w:p w14:paraId="00CDA9C5" w14:textId="77777777" w:rsidR="0072508C" w:rsidRPr="00753E41" w:rsidRDefault="0072508C" w:rsidP="00DC60AC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5.propisano je da se zabranjuje rad i postupanje ovih institucija na teritoriji Republike Srpske</w:t>
      </w:r>
    </w:p>
    <w:p w14:paraId="6CF6A59C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6. propisano je da su nadležne institucije i organi Republike Srpske obavezni preduzeti sve mjere i radnje iz svoje nadležnosti radi obezbjeđenja sprovođenja ovog zakona.</w:t>
      </w:r>
    </w:p>
    <w:p w14:paraId="4D3C309B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7. propisano je da se lica koja su dužna da postupaju po odredbama ovog zakona izuzimaju od krivične odgovornosti propisane krivičnim zakonodavstvom BiH za krivična djela u vezi sa izvršenjem ovog zakona, a nadležne institucije i organi Republike Srpske obezbijediće im i pružiti neophodnu zaštitu u vezi sa primjenom ovog zakona.</w:t>
      </w:r>
    </w:p>
    <w:p w14:paraId="19219516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Članom 8. propisano je da će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 cilj</w:t>
      </w:r>
      <w:r>
        <w:rPr>
          <w:rFonts w:ascii="Times New Roman" w:hAnsi="Times New Roman"/>
          <w:sz w:val="24"/>
          <w:szCs w:val="24"/>
          <w:lang w:val="sr-Cyrl-BA"/>
        </w:rPr>
        <w:t>em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 sprovođenja ovog zakona Vlada Republike Srpske donijeti potrebne podzakonske propise.</w:t>
      </w:r>
    </w:p>
    <w:p w14:paraId="38611A40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Članom 9. propisano je stupanje na snagu ovog zakona.</w:t>
      </w:r>
    </w:p>
    <w:p w14:paraId="0038D801" w14:textId="77777777" w:rsidR="0072508C" w:rsidRPr="00753E41" w:rsidRDefault="0072508C" w:rsidP="00DC6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FC34E2B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29A9D1E" w14:textId="61736C6A" w:rsidR="0072508C" w:rsidRPr="00753E41" w:rsidRDefault="0072508C" w:rsidP="00DC60A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eastAsia="Times New Roman" w:hAnsi="Times New Roman"/>
          <w:b/>
          <w:bCs/>
          <w:iCs/>
          <w:sz w:val="24"/>
          <w:szCs w:val="24"/>
          <w:lang w:val="sr-Cyrl-BA" w:eastAsia="sr-Cyrl-BA"/>
        </w:rPr>
        <w:t>VII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RAZLOZI ZA STUPAN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E NA SNAGU ZAKONA PRIJE OSMOG DANA OD DANA OBJAVL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IVAN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A U „SLUŽBENOM GLASNIKU REPUBLIKE SRPSKE“ </w:t>
      </w:r>
    </w:p>
    <w:p w14:paraId="208A536E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</w:p>
    <w:p w14:paraId="75AF5A08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753E41">
        <w:rPr>
          <w:rFonts w:ascii="Times New Roman" w:hAnsi="Times New Roman"/>
          <w:sz w:val="24"/>
          <w:szCs w:val="24"/>
          <w:lang w:val="sr-Cyrl-BA" w:eastAsia="en-GB"/>
        </w:rPr>
        <w:t>Članom 109. stav 1. Ustava Republike Srpske propisano je da zakoni i drugi opšti akti stupaju na snagu najranije osmog dana od dana objavljivanja, a da mogu stupiti na snagu i ranije iz naročito opravdanih razloga. Predloženim zakonom, štiti se ustavni poredak i pravni sistem Republike Srpske i prava i slobode građana Republike Srpske, a to predstavlja naročito opravdan razlog za stupanje ovog zakona na snagu prije osmog dana od dana objavljivanja.</w:t>
      </w:r>
      <w:r w:rsidRPr="00753E41">
        <w:rPr>
          <w:rFonts w:ascii="Times New Roman" w:hAnsi="Times New Roman"/>
          <w:sz w:val="24"/>
          <w:szCs w:val="24"/>
          <w:lang w:val="sr-Cyrl-BA" w:eastAsia="en-GB"/>
        </w:rPr>
        <w:tab/>
        <w:t xml:space="preserve">  </w:t>
      </w:r>
    </w:p>
    <w:p w14:paraId="631DD226" w14:textId="77777777" w:rsidR="0072508C" w:rsidRPr="00753E41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A13F5B7" w14:textId="77777777" w:rsidR="0072508C" w:rsidRPr="00753E41" w:rsidRDefault="0072508C" w:rsidP="00DC60A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eastAsia="Times New Roman" w:hAnsi="Times New Roman"/>
          <w:b/>
          <w:bCs/>
          <w:iCs/>
          <w:sz w:val="24"/>
          <w:szCs w:val="24"/>
          <w:lang w:val="sr-Cyrl-BA" w:eastAsia="sr-Cyrl-BA"/>
        </w:rPr>
        <w:t>VIII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   FINANSIJSKA SREDSTVA I EKONOMSKA OPRAVDANOST</w:t>
      </w:r>
    </w:p>
    <w:p w14:paraId="3AC63543" w14:textId="08F9070C" w:rsidR="0072508C" w:rsidRPr="00753E41" w:rsidRDefault="0072508C" w:rsidP="00DC60A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DONOŠEN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bookmarkStart w:id="0" w:name="_GoBack"/>
      <w:bookmarkEnd w:id="0"/>
      <w:r w:rsidRPr="00753E41">
        <w:rPr>
          <w:rFonts w:ascii="Times New Roman" w:hAnsi="Times New Roman"/>
          <w:b/>
          <w:sz w:val="24"/>
          <w:szCs w:val="24"/>
          <w:lang w:val="sr-Cyrl-BA"/>
        </w:rPr>
        <w:t>A ZAKONA</w:t>
      </w:r>
    </w:p>
    <w:p w14:paraId="60F625A0" w14:textId="77777777" w:rsidR="0072508C" w:rsidRPr="00753E41" w:rsidRDefault="0072508C" w:rsidP="00DC60A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</w:r>
    </w:p>
    <w:p w14:paraId="5E0E669B" w14:textId="77777777" w:rsidR="0072508C" w:rsidRPr="00DC60AC" w:rsidRDefault="0072508C" w:rsidP="00DC60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Za sprovođenje ovog zakona nisu potrebna sredstva.</w:t>
      </w:r>
    </w:p>
    <w:sectPr w:rsidR="0072508C" w:rsidRPr="00DC60AC">
      <w:footerReference w:type="default" r:id="rId11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76A6A" w14:textId="77777777" w:rsidR="00562E73" w:rsidRDefault="00562E73">
      <w:pPr>
        <w:spacing w:after="0" w:line="240" w:lineRule="auto"/>
      </w:pPr>
      <w:r>
        <w:separator/>
      </w:r>
    </w:p>
  </w:endnote>
  <w:endnote w:type="continuationSeparator" w:id="0">
    <w:p w14:paraId="4B03263E" w14:textId="77777777" w:rsidR="00562E73" w:rsidRDefault="0056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9A59B" w14:textId="7D6CB325" w:rsidR="00890DCB" w:rsidRDefault="00890DCB">
    <w:pPr>
      <w:pStyle w:val="Footer"/>
      <w:jc w:val="right"/>
    </w:pPr>
  </w:p>
  <w:p w14:paraId="210318A2" w14:textId="77777777" w:rsidR="00890DCB" w:rsidRDefault="00890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E4B61" w14:textId="77777777" w:rsidR="00562E73" w:rsidRDefault="00562E73">
      <w:pPr>
        <w:spacing w:after="0" w:line="240" w:lineRule="auto"/>
      </w:pPr>
      <w:r>
        <w:separator/>
      </w:r>
    </w:p>
  </w:footnote>
  <w:footnote w:type="continuationSeparator" w:id="0">
    <w:p w14:paraId="4BB5BC87" w14:textId="77777777" w:rsidR="00562E73" w:rsidRDefault="00562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56CEB"/>
    <w:multiLevelType w:val="hybridMultilevel"/>
    <w:tmpl w:val="39781BE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CB"/>
    <w:rsid w:val="00000F7C"/>
    <w:rsid w:val="00014D52"/>
    <w:rsid w:val="0003448B"/>
    <w:rsid w:val="000A7220"/>
    <w:rsid w:val="001F3F48"/>
    <w:rsid w:val="00213A24"/>
    <w:rsid w:val="0025354C"/>
    <w:rsid w:val="00294C3C"/>
    <w:rsid w:val="002A6563"/>
    <w:rsid w:val="002B3690"/>
    <w:rsid w:val="002D723C"/>
    <w:rsid w:val="003439CC"/>
    <w:rsid w:val="0035565E"/>
    <w:rsid w:val="003B6248"/>
    <w:rsid w:val="004465F7"/>
    <w:rsid w:val="004C4466"/>
    <w:rsid w:val="004F5335"/>
    <w:rsid w:val="00542B61"/>
    <w:rsid w:val="00561F4C"/>
    <w:rsid w:val="00562E73"/>
    <w:rsid w:val="005865C2"/>
    <w:rsid w:val="005D1571"/>
    <w:rsid w:val="005F3288"/>
    <w:rsid w:val="00696331"/>
    <w:rsid w:val="006D7303"/>
    <w:rsid w:val="0070382B"/>
    <w:rsid w:val="0072508C"/>
    <w:rsid w:val="00753E41"/>
    <w:rsid w:val="0079359C"/>
    <w:rsid w:val="007D7543"/>
    <w:rsid w:val="007F169F"/>
    <w:rsid w:val="0080214A"/>
    <w:rsid w:val="0084779F"/>
    <w:rsid w:val="00885EB9"/>
    <w:rsid w:val="00890DCB"/>
    <w:rsid w:val="008A26E3"/>
    <w:rsid w:val="009E4F1D"/>
    <w:rsid w:val="009F69E7"/>
    <w:rsid w:val="00A47D8E"/>
    <w:rsid w:val="00AA501C"/>
    <w:rsid w:val="00AF2EF9"/>
    <w:rsid w:val="00B42A27"/>
    <w:rsid w:val="00BF4DEF"/>
    <w:rsid w:val="00D8140A"/>
    <w:rsid w:val="00E1221D"/>
    <w:rsid w:val="00E22FFE"/>
    <w:rsid w:val="00E43D88"/>
    <w:rsid w:val="00E54703"/>
    <w:rsid w:val="00EB4EF6"/>
    <w:rsid w:val="00EE0FAD"/>
    <w:rsid w:val="00EE4EF2"/>
    <w:rsid w:val="00EE771E"/>
    <w:rsid w:val="00F23166"/>
    <w:rsid w:val="00F878E2"/>
    <w:rsid w:val="00FC0492"/>
    <w:rsid w:val="00FC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91A19"/>
  <w15:docId w15:val="{AD9B1326-4DB5-41EB-A992-1EE7064E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303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Number xmlns="DB3949E2-DADB-4104-BBEF-4420960FAB97" xsi:nil="true"/>
    <Jezik xmlns="358cc3de-72c4-4269-88fb-4e0fa5d80dbe">
      <Value>Српски језик</Value>
    </Jezik>
    <DisplayName xmlns="DB3949E2-DADB-4104-BBEF-4420960FAB97">2025/Session-638761805156984448/SessionItem-638761948112106735/Приједлог закона.docx|10266;#Ø;#</DisplayName>
    <TipDokumenta xmlns="358cc3de-72c4-4269-88fb-4e0fa5d80dbe">Приједлог закона</TipDokumenta>
    <ClassCode xmlns="DB3949E2-DADB-4104-BBEF-4420960FAB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2B777E8F4644A8A94BF456F334749800031E3E1FADAC42D4C88D06B421FD24384" ma:contentTypeVersion="20" ma:contentTypeDescription="Додавање документа" ma:contentTypeScope="" ma:versionID="cf6ba6eded08c4102d255b830e0ce163">
  <xsd:schema xmlns:xsd="http://www.w3.org/2001/XMLSchema" xmlns:xs="http://www.w3.org/2001/XMLSchema" xmlns:p="http://schemas.microsoft.com/office/2006/metadata/properties" xmlns:ns2="DB3949E2-DADB-4104-BBEF-4420960FAB97" xmlns:ns3="358cc3de-72c4-4269-88fb-4e0fa5d80dbe" targetNamespace="http://schemas.microsoft.com/office/2006/metadata/properties" ma:root="true" ma:fieldsID="baecbd3c76c511e726e15bf22b1b16f6" ns2:_="" ns3:_="">
    <xsd:import namespace="DB3949E2-DADB-4104-BBEF-4420960FAB97"/>
    <xsd:import namespace="358cc3de-72c4-4269-88fb-4e0fa5d80dbe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3:TipDokumenta"/>
                <xsd:element ref="ns2:ClassCode" minOccurs="0"/>
                <xsd:element ref="ns2:ArchiveNumber" minOccurs="0"/>
                <xsd:element ref="ns3:Jez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49E2-DADB-4104-BBEF-4420960FAB97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Наслов" ma:internalName="DisplayName">
      <xsd:simpleType>
        <xsd:restriction base="dms:Unknown"/>
      </xsd:simpleType>
    </xsd:element>
    <xsd:element name="ClassCode" ma:index="4" nillable="true" ma:displayName="Класа" ma:internalName="ClassCode">
      <xsd:simpleType>
        <xsd:restriction base="dms:Text"/>
      </xsd:simpleType>
    </xsd:element>
    <xsd:element name="ArchiveNumber" ma:index="5" nillable="true" ma:displayName="Уруџбени број" ma:internalName="ArchiveNumb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c3de-72c4-4269-88fb-4e0fa5d80dbe" elementFormDefault="qualified">
    <xsd:import namespace="http://schemas.microsoft.com/office/2006/documentManagement/types"/>
    <xsd:import namespace="http://schemas.microsoft.com/office/infopath/2007/PartnerControls"/>
    <xsd:element name="TipDokumenta" ma:index="3" ma:displayName="Тип документа" ma:default="-Није одабран-" ma:format="Dropdown" ma:internalName="TipDokumenta" ma:readOnly="false">
      <xsd:simpleType>
        <xsd:restriction base="dms:Choice">
          <xsd:enumeration value="-Није одабран-"/>
          <xsd:enumeration value="Приједлог уредбе"/>
          <xsd:enumeration value="Приједлог закључка"/>
          <xsd:enumeration value="Приједлог рјешења"/>
          <xsd:enumeration value="Записник"/>
          <xsd:enumeration value="Мишљење"/>
          <xsd:enumeration value="Приједлог закона"/>
          <xsd:enumeration value="Нацрт закона"/>
          <xsd:enumeration value="Одговори на посланичка питања"/>
          <xsd:enumeration value="Информација"/>
          <xsd:enumeration value="Аутентично тумачење"/>
          <xsd:enumeration value="Извјештај"/>
          <xsd:enumeration value="Програм рада"/>
          <xsd:enumeration value="Финансијски план"/>
          <xsd:enumeration value="Излазни акт"/>
        </xsd:restriction>
      </xsd:simpleType>
    </xsd:element>
    <xsd:element name="Jezik" ma:index="6" nillable="true" ma:displayName="Језик" ma:default="Српски језик" ma:description="Језик на којем је написан документ" ma:internalName="Jezi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Српски језик"/>
                    <xsd:enumeration value="Босански језик"/>
                    <xsd:enumeration value="Хрватски језик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адржај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5633-F682-4051-BF98-8313BA58C7DB}">
  <ds:schemaRefs>
    <ds:schemaRef ds:uri="http://schemas.microsoft.com/office/2006/metadata/properties"/>
    <ds:schemaRef ds:uri="http://schemas.microsoft.com/office/infopath/2007/PartnerControls"/>
    <ds:schemaRef ds:uri="DB3949E2-DADB-4104-BBEF-4420960FAB97"/>
    <ds:schemaRef ds:uri="358cc3de-72c4-4269-88fb-4e0fa5d80dbe"/>
  </ds:schemaRefs>
</ds:datastoreItem>
</file>

<file path=customXml/itemProps2.xml><?xml version="1.0" encoding="utf-8"?>
<ds:datastoreItem xmlns:ds="http://schemas.openxmlformats.org/officeDocument/2006/customXml" ds:itemID="{2F1F30DE-1EA1-4C93-B9A5-2C1C17CE1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56346-4281-4D05-9A23-39B49C7A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3949E2-DADB-4104-BBEF-4420960FAB97"/>
    <ds:schemaRef ds:uri="358cc3de-72c4-4269-88fb-4e0fa5d80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197CA-6807-41ED-AB57-9DCF62B0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Danijela Vasic</cp:lastModifiedBy>
  <cp:revision>6</cp:revision>
  <cp:lastPrinted>2025-02-26T20:43:00Z</cp:lastPrinted>
  <dcterms:created xsi:type="dcterms:W3CDTF">2025-02-27T00:00:00Z</dcterms:created>
  <dcterms:modified xsi:type="dcterms:W3CDTF">2025-02-27T07:40:00Z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0x01010072B777E8F4644A8A94BF456F334749800031E3E1FADAC42D4C88D06B421FD24384</vt:lpwstr>
  </property>
</Properties>
</file>